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61CB" w14:textId="77777777" w:rsidR="00ED26DA" w:rsidRDefault="00ED26DA" w:rsidP="008954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D26D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Direttive, circolari, programmi, istruzioni e ogni atto che dispone in generale sulla organizzazione, sulle funzioni, sugli obiettivi, sui procedimenti, ovvero nei quali si determina l'interpretazione di norme giuridiche che riguardano o dettano disposizioni per l'applicazione di esse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:</w:t>
      </w:r>
    </w:p>
    <w:p w14:paraId="4B17AB59" w14:textId="77777777" w:rsidR="00ED26DA" w:rsidRPr="00895438" w:rsidRDefault="00ED26DA" w:rsidP="008954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Link è il seguente:</w:t>
      </w:r>
    </w:p>
    <w:p w14:paraId="66153FCF" w14:textId="77777777" w:rsidR="00895438" w:rsidRPr="00895438" w:rsidRDefault="00000000" w:rsidP="008954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hyperlink r:id="rId4" w:tooltip="https://notariato.it/it/amministrazione_tras/atti-generali-regolamenti-e-normativa-di-settore/" w:history="1">
        <w:r w:rsidR="00895438" w:rsidRPr="0089543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it-IT"/>
          </w:rPr>
          <w:t>https://notariato.it/it/amministrazione_tras/atti-generali-regolamenti-e-normativa-di-settore/</w:t>
        </w:r>
      </w:hyperlink>
    </w:p>
    <w:p w14:paraId="583DD72B" w14:textId="77777777" w:rsidR="00495083" w:rsidRDefault="00495083"/>
    <w:sectPr w:rsidR="00495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38"/>
    <w:rsid w:val="00495083"/>
    <w:rsid w:val="00895438"/>
    <w:rsid w:val="00CA38EB"/>
    <w:rsid w:val="00E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2EF9"/>
  <w15:docId w15:val="{E03EF4BB-90AC-43CC-A3EF-185CF9F7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tariato.it/it/amministrazione_tras/atti-generali-regolamenti-e-normativa-di-settor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 Not. CS</dc:creator>
  <cp:lastModifiedBy>Microsoft Office</cp:lastModifiedBy>
  <cp:revision>2</cp:revision>
  <dcterms:created xsi:type="dcterms:W3CDTF">2023-11-28T09:35:00Z</dcterms:created>
  <dcterms:modified xsi:type="dcterms:W3CDTF">2023-11-28T09:35:00Z</dcterms:modified>
</cp:coreProperties>
</file>